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DBA8" w14:textId="77777777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24301E">
        <w:rPr>
          <w:rFonts w:asciiTheme="minorHAnsi" w:hAnsiTheme="minorHAnsi" w:cstheme="minorHAnsi"/>
          <w:sz w:val="16"/>
          <w:szCs w:val="16"/>
        </w:rPr>
        <w:t>4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485C89C5" w14:textId="6425A4E9" w:rsidR="00057E1E" w:rsidRDefault="00845359" w:rsidP="00057E1E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157993" w:rsidRPr="00157993">
        <w:rPr>
          <w:rFonts w:asciiTheme="majorHAnsi" w:eastAsia="Times New Roman" w:hAnsiTheme="majorHAnsi" w:cstheme="majorHAnsi"/>
          <w:b/>
          <w:bCs/>
        </w:rPr>
        <w:t>zakup i dostawę nagród w VI edycji programu pod nazwą „Bezpieczny Dolnoślązak”</w:t>
      </w:r>
    </w:p>
    <w:p w14:paraId="6525B386" w14:textId="5E6E4BBD" w:rsidR="00203E75" w:rsidRPr="00E45682" w:rsidRDefault="0042463D" w:rsidP="00057E1E">
      <w:pPr>
        <w:spacing w:before="120" w:after="120" w:line="240" w:lineRule="atLeast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1A94F921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</w:t>
      </w:r>
      <w:r w:rsidR="00157993">
        <w:rPr>
          <w:rFonts w:asciiTheme="majorHAnsi" w:hAnsiTheme="majorHAnsi" w:cstheme="majorHAnsi"/>
          <w:i/>
          <w:iCs/>
        </w:rPr>
        <w:t>4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157993">
        <w:rPr>
          <w:rFonts w:asciiTheme="majorHAnsi" w:hAnsiTheme="majorHAnsi" w:cstheme="majorHAnsi"/>
          <w:i/>
          <w:iCs/>
        </w:rPr>
        <w:t>1320</w:t>
      </w:r>
      <w:bookmarkStart w:id="3" w:name="_GoBack"/>
      <w:bookmarkEnd w:id="3"/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57E1E"/>
    <w:rsid w:val="00062659"/>
    <w:rsid w:val="00083D81"/>
    <w:rsid w:val="00103D16"/>
    <w:rsid w:val="00157993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44F5F"/>
    <w:rsid w:val="00560713"/>
    <w:rsid w:val="005925F5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8455F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2</cp:revision>
  <cp:lastPrinted>2019-08-01T08:20:00Z</cp:lastPrinted>
  <dcterms:created xsi:type="dcterms:W3CDTF">2025-05-22T08:40:00Z</dcterms:created>
  <dcterms:modified xsi:type="dcterms:W3CDTF">2025-05-22T08:40:00Z</dcterms:modified>
</cp:coreProperties>
</file>