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Załącznik nr 6</w:t>
      </w:r>
    </w:p>
    <w:p w:rsidR="00A35A34" w:rsidRPr="00A35A34" w:rsidRDefault="00A35A34" w:rsidP="00A35A34">
      <w:pPr>
        <w:shd w:val="clear" w:color="auto" w:fill="FFFFFF"/>
        <w:spacing w:before="30" w:after="30" w:line="240" w:lineRule="auto"/>
        <w:ind w:left="567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:rsidR="00A35A34" w:rsidRPr="00A35A34" w:rsidRDefault="00A35A34" w:rsidP="00237563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0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>szczeń w obiekcie Filii DODN w J</w:t>
      </w:r>
      <w:bookmarkStart w:id="1" w:name="_GoBack"/>
      <w:bookmarkEnd w:id="1"/>
      <w:r w:rsidR="001073DF">
        <w:rPr>
          <w:rFonts w:eastAsia="Times New Roman" w:cstheme="minorHAnsi"/>
          <w:b/>
          <w:sz w:val="20"/>
          <w:szCs w:val="20"/>
        </w:rPr>
        <w:t>eleniej Górze przy ul. 1 Maja 43.</w:t>
      </w:r>
    </w:p>
    <w:p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0"/>
    </w:p>
    <w:p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2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3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3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>ustawy o gospodarce nieruchomościami (tj. z dnia 14 grudnia 2017 r. Dz.U. z 2020 r. poz. 1990 ze zm. I uchwały nr XX/467/12 Sejmiku Województwa Dolnośląskiego z dnia 09 lutego 2012 roku w sprawie zasad gospodarowania mieniem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4"/>
    <w:rsid w:val="001073DF"/>
    <w:rsid w:val="00125609"/>
    <w:rsid w:val="00237563"/>
    <w:rsid w:val="005C0A6E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7030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FCBD0F5C</Template>
  <TotalTime>66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6</cp:revision>
  <cp:lastPrinted>2021-07-16T09:43:00Z</cp:lastPrinted>
  <dcterms:created xsi:type="dcterms:W3CDTF">2021-02-26T08:24:00Z</dcterms:created>
  <dcterms:modified xsi:type="dcterms:W3CDTF">2021-07-16T10:42:00Z</dcterms:modified>
</cp:coreProperties>
</file>