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F559" w14:textId="20033691" w:rsidR="00F309BE" w:rsidRPr="00F309BE" w:rsidRDefault="00F309BE" w:rsidP="00F309BE">
      <w:pPr>
        <w:ind w:left="284" w:hanging="284"/>
        <w:jc w:val="right"/>
        <w:rPr>
          <w:rFonts w:asciiTheme="minorHAnsi" w:hAnsiTheme="minorHAnsi" w:cs="Arial"/>
          <w:color w:val="232323"/>
          <w:sz w:val="16"/>
          <w:szCs w:val="16"/>
        </w:rPr>
      </w:pPr>
      <w:r w:rsidRPr="00F309BE">
        <w:rPr>
          <w:rFonts w:asciiTheme="minorHAnsi" w:hAnsiTheme="minorHAnsi" w:cs="Arial"/>
          <w:color w:val="232323"/>
          <w:sz w:val="16"/>
          <w:szCs w:val="16"/>
        </w:rPr>
        <w:t>Załącznik nr 3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071FD5CA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 w:rsidRPr="00D923E2"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Jolantę Szwedowską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Wiced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>yrektora DODN we Wrocławiu</w:t>
      </w:r>
      <w:r w:rsidR="00225EB5" w:rsidRPr="00D923E2">
        <w:rPr>
          <w:rFonts w:asciiTheme="minorHAnsi" w:hAnsiTheme="minorHAnsi" w:cs="Arial"/>
          <w:sz w:val="20"/>
          <w:szCs w:val="20"/>
        </w:rPr>
        <w:t xml:space="preserve"> - upoważnioną zgodnie ze statutem jednostki, przy </w:t>
      </w:r>
      <w:r w:rsidR="00225EB5" w:rsidRPr="00422F02">
        <w:rPr>
          <w:rFonts w:asciiTheme="minorHAnsi" w:hAnsiTheme="minorHAnsi" w:cs="Arial"/>
          <w:sz w:val="20"/>
          <w:szCs w:val="20"/>
        </w:rPr>
        <w:t>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CDF0C49" w:rsidR="00225EB5" w:rsidRPr="00846D70" w:rsidRDefault="00164595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Przedmiotem najmu jest część budynku stanowiąca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color w:val="232323"/>
          <w:sz w:val="20"/>
          <w:szCs w:val="20"/>
        </w:rPr>
        <w:t>≈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 w:rsidR="00846D70"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2D328F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57CEB28" w:rsidR="00225EB5" w:rsidRPr="00EE26DA" w:rsidRDefault="00225EB5" w:rsidP="00730D84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Wprowadzone przez Najemcę zmiany, ulepszenia i nakłady 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>wskazane w ust.1 lub ust.2</w:t>
      </w:r>
      <w:r w:rsidR="00730D84">
        <w:rPr>
          <w:rFonts w:asciiTheme="minorHAnsi" w:hAnsiTheme="minorHAnsi" w:cs="Arial"/>
          <w:color w:val="232323"/>
          <w:sz w:val="20"/>
          <w:szCs w:val="20"/>
        </w:rPr>
        <w:t>,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t xml:space="preserve">bez względu na to, czy Wynajmujący żądał przywrócenia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stanu pomieszczeń lokalu z dnia wydania przedmiotu najmu, </w:t>
      </w:r>
      <w:r w:rsidR="00AA6836" w:rsidRPr="00D923E2">
        <w:rPr>
          <w:rFonts w:asciiTheme="minorHAnsi" w:hAnsiTheme="minorHAnsi" w:cs="Arial"/>
          <w:color w:val="232323"/>
          <w:sz w:val="20"/>
          <w:szCs w:val="20"/>
        </w:rPr>
        <w:t>pozostają o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>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216C6262" w14:textId="3C00F4F1" w:rsidR="00010133" w:rsidRPr="00010133" w:rsidRDefault="00010133" w:rsidP="00010133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010133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 </w:t>
      </w:r>
      <w:r>
        <w:rPr>
          <w:rFonts w:asciiTheme="minorHAnsi" w:hAnsiTheme="minorHAnsi" w:cs="Arial"/>
          <w:color w:val="232323"/>
          <w:sz w:val="20"/>
          <w:szCs w:val="20"/>
        </w:rPr>
        <w:t>czterech</w:t>
      </w:r>
      <w:r w:rsidRPr="00010133">
        <w:rPr>
          <w:rFonts w:asciiTheme="minorHAnsi" w:hAnsiTheme="minorHAnsi" w:cs="Arial"/>
          <w:color w:val="232323"/>
          <w:sz w:val="20"/>
          <w:szCs w:val="20"/>
        </w:rPr>
        <w:t xml:space="preserve"> miesięcy, od 01.0</w:t>
      </w:r>
      <w:r>
        <w:rPr>
          <w:rFonts w:asciiTheme="minorHAnsi" w:hAnsiTheme="minorHAnsi" w:cs="Arial"/>
          <w:color w:val="232323"/>
          <w:sz w:val="20"/>
          <w:szCs w:val="20"/>
        </w:rPr>
        <w:t>9</w:t>
      </w:r>
      <w:r w:rsidRPr="00010133">
        <w:rPr>
          <w:rFonts w:asciiTheme="minorHAnsi" w:hAnsiTheme="minorHAnsi" w:cs="Arial"/>
          <w:color w:val="232323"/>
          <w:sz w:val="20"/>
          <w:szCs w:val="20"/>
        </w:rPr>
        <w:t>.2019-31.1</w:t>
      </w:r>
      <w:r>
        <w:rPr>
          <w:rFonts w:asciiTheme="minorHAnsi" w:hAnsiTheme="minorHAnsi" w:cs="Arial"/>
          <w:color w:val="232323"/>
          <w:sz w:val="20"/>
          <w:szCs w:val="20"/>
        </w:rPr>
        <w:t>2</w:t>
      </w:r>
      <w:r w:rsidRPr="00010133">
        <w:rPr>
          <w:rFonts w:asciiTheme="minorHAnsi" w:hAnsiTheme="minorHAnsi" w:cs="Arial"/>
          <w:color w:val="232323"/>
          <w:sz w:val="20"/>
          <w:szCs w:val="20"/>
        </w:rPr>
        <w:t xml:space="preserve">.2019 r. z zastrzeżeniem ust.2 - 6 oraz z zastrzeżeniem, że na żądanie Najemcy złożone Wynajmującemu, umowa najmu ulega przedłużeniu maksymalnie do </w:t>
      </w:r>
      <w:r>
        <w:rPr>
          <w:rFonts w:asciiTheme="minorHAnsi" w:hAnsiTheme="minorHAnsi" w:cs="Arial"/>
          <w:color w:val="232323"/>
          <w:sz w:val="20"/>
          <w:szCs w:val="20"/>
        </w:rPr>
        <w:t>31.08.2022</w:t>
      </w:r>
      <w:r w:rsidRPr="00010133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</w:p>
    <w:p w14:paraId="57BBA933" w14:textId="411D8C1A" w:rsidR="008125F7" w:rsidRPr="00807F82" w:rsidRDefault="007E2426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</w:t>
      </w:r>
      <w:r w:rsidR="00470644">
        <w:rPr>
          <w:rFonts w:asciiTheme="minorHAnsi" w:hAnsiTheme="minorHAnsi" w:cs="Arial"/>
          <w:color w:val="232323"/>
          <w:sz w:val="20"/>
          <w:szCs w:val="20"/>
        </w:rPr>
        <w:t>dwu</w:t>
      </w:r>
      <w:bookmarkStart w:id="0" w:name="_GoBack"/>
      <w:bookmarkEnd w:id="0"/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65F3F8E3" w:rsidR="005F6EF6" w:rsidRPr="00807F82" w:rsidRDefault="008A0D62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="0047362D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Wynajmującego </w:t>
      </w:r>
      <w:r w:rsidR="006944F8" w:rsidRPr="00883D4A">
        <w:rPr>
          <w:rFonts w:asciiTheme="minorHAnsi" w:hAnsiTheme="minorHAnsi" w:cs="Arial"/>
          <w:sz w:val="20"/>
          <w:szCs w:val="20"/>
        </w:rPr>
        <w:t xml:space="preserve">za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83D4A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 z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e strony Wynajmującego zakreślając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83D4A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>odatkowy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451E62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6575FB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>przedmiot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u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2ECC1A4" w:rsidR="00225EB5" w:rsidRPr="00470644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Wynajmującemu </w:t>
      </w:r>
      <w:r w:rsidR="00993524" w:rsidRPr="00470644">
        <w:rPr>
          <w:rFonts w:asciiTheme="minorHAnsi" w:hAnsiTheme="minorHAnsi" w:cs="Arial"/>
          <w:color w:val="232323"/>
          <w:sz w:val="20"/>
          <w:szCs w:val="20"/>
        </w:rPr>
        <w:t xml:space="preserve">wynagrodzenie za bezumowne korzystanie 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AD21B5" w:rsidRPr="00470644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 w:rsidRPr="00470644">
        <w:rPr>
          <w:rFonts w:asciiTheme="minorHAnsi" w:hAnsiTheme="minorHAnsi" w:cs="Arial"/>
          <w:color w:val="232323"/>
          <w:sz w:val="20"/>
          <w:szCs w:val="20"/>
        </w:rPr>
        <w:t>za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470644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470644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FCD7657" w:rsidR="00225EB5" w:rsidRPr="00470644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Niezależnie od zapłaty </w:t>
      </w:r>
      <w:r w:rsidR="00C12604" w:rsidRPr="00470644">
        <w:rPr>
          <w:rFonts w:asciiTheme="minorHAnsi" w:hAnsiTheme="minorHAnsi" w:cs="Arial"/>
          <w:color w:val="232323"/>
          <w:sz w:val="20"/>
          <w:szCs w:val="20"/>
        </w:rPr>
        <w:t xml:space="preserve">wynagrodzenie za bezumowne korzystanie 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>opisane</w:t>
      </w:r>
      <w:r w:rsidR="00C12604" w:rsidRPr="00470644">
        <w:rPr>
          <w:rFonts w:asciiTheme="minorHAnsi" w:hAnsiTheme="minorHAnsi" w:cs="Arial"/>
          <w:color w:val="232323"/>
          <w:sz w:val="20"/>
          <w:szCs w:val="20"/>
        </w:rPr>
        <w:t>go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w ustępie poprzednim Najemcę nadal będzie obciążał obowiązek wynikający z ust</w:t>
      </w:r>
      <w:r w:rsidR="00855935" w:rsidRPr="00470644">
        <w:rPr>
          <w:rFonts w:asciiTheme="minorHAnsi" w:hAnsiTheme="minorHAnsi" w:cs="Arial"/>
          <w:color w:val="232323"/>
          <w:sz w:val="20"/>
          <w:szCs w:val="20"/>
        </w:rPr>
        <w:t>.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01B9738D" w:rsidR="00225EB5" w:rsidRPr="00470644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70644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</w:t>
      </w:r>
      <w:r w:rsidR="001E1283" w:rsidRPr="00470644">
        <w:rPr>
          <w:rFonts w:asciiTheme="minorHAnsi" w:hAnsiTheme="minorHAnsi" w:cs="Arial"/>
          <w:color w:val="232323"/>
          <w:sz w:val="20"/>
          <w:szCs w:val="20"/>
        </w:rPr>
        <w:t xml:space="preserve">kód </w:t>
      </w:r>
      <w:r w:rsidR="00877F68" w:rsidRPr="00470644">
        <w:rPr>
          <w:rFonts w:asciiTheme="minorHAnsi" w:hAnsiTheme="minorHAnsi" w:cs="Arial"/>
          <w:color w:val="232323"/>
          <w:sz w:val="20"/>
          <w:szCs w:val="20"/>
        </w:rPr>
        <w:t xml:space="preserve">niezależnie od </w:t>
      </w:r>
      <w:r w:rsidR="001E1283" w:rsidRPr="00470644">
        <w:rPr>
          <w:rFonts w:asciiTheme="minorHAnsi" w:hAnsiTheme="minorHAnsi" w:cs="Arial"/>
          <w:color w:val="232323"/>
          <w:sz w:val="20"/>
          <w:szCs w:val="20"/>
        </w:rPr>
        <w:t>zastrzeżone</w:t>
      </w:r>
      <w:r w:rsidR="00877F68" w:rsidRPr="00470644">
        <w:rPr>
          <w:rFonts w:asciiTheme="minorHAnsi" w:hAnsiTheme="minorHAnsi" w:cs="Arial"/>
          <w:color w:val="232323"/>
          <w:sz w:val="20"/>
          <w:szCs w:val="20"/>
        </w:rPr>
        <w:t>go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77F68" w:rsidRPr="00470644">
        <w:rPr>
          <w:rFonts w:asciiTheme="minorHAnsi" w:hAnsiTheme="minorHAnsi" w:cs="Arial"/>
          <w:color w:val="232323"/>
          <w:sz w:val="20"/>
          <w:szCs w:val="20"/>
        </w:rPr>
        <w:t>wynagrodzenia</w:t>
      </w:r>
      <w:r w:rsidR="001E1283" w:rsidRPr="00470644">
        <w:rPr>
          <w:rFonts w:asciiTheme="minorHAnsi" w:hAnsiTheme="minorHAnsi" w:cs="Arial"/>
          <w:color w:val="232323"/>
          <w:sz w:val="20"/>
          <w:szCs w:val="20"/>
        </w:rPr>
        <w:t xml:space="preserve"> za bezumowne korzystanie</w:t>
      </w:r>
      <w:r w:rsidR="00855935" w:rsidRPr="00470644">
        <w:rPr>
          <w:rFonts w:asciiTheme="minorHAnsi" w:hAnsiTheme="minorHAnsi" w:cs="Arial"/>
          <w:color w:val="232323"/>
          <w:sz w:val="20"/>
          <w:szCs w:val="20"/>
        </w:rPr>
        <w:t>,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70644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1F14C2CD" w:rsidR="00225EB5" w:rsidRPr="00470644" w:rsidRDefault="002F6389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70644">
        <w:rPr>
          <w:rFonts w:asciiTheme="minorHAnsi" w:hAnsiTheme="minorHAnsi" w:cs="Arial"/>
          <w:color w:val="232323"/>
          <w:sz w:val="20"/>
          <w:szCs w:val="20"/>
        </w:rPr>
        <w:t>§ 10</w:t>
      </w:r>
      <w:r w:rsidR="00225EB5" w:rsidRPr="0047064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A8654C0" w14:textId="63F0C49B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 w:rsidRPr="00470644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z tytułu wyrządzonych przez </w:t>
      </w:r>
      <w:r w:rsidR="00CC4471" w:rsidRPr="00470644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szkód</w:t>
      </w:r>
      <w:r w:rsidR="00750CA2" w:rsidRPr="00470644">
        <w:rPr>
          <w:rFonts w:asciiTheme="minorHAnsi" w:hAnsiTheme="minorHAnsi" w:cs="Arial"/>
          <w:color w:val="232323"/>
          <w:sz w:val="20"/>
          <w:szCs w:val="20"/>
        </w:rPr>
        <w:t>, w tym szkód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w lokalu, </w:t>
      </w:r>
      <w:r w:rsidR="00BE0CE1" w:rsidRPr="00470644">
        <w:rPr>
          <w:rFonts w:asciiTheme="minorHAnsi" w:hAnsiTheme="minorHAnsi" w:cs="Arial"/>
          <w:color w:val="232323"/>
          <w:sz w:val="20"/>
          <w:szCs w:val="20"/>
        </w:rPr>
        <w:t xml:space="preserve">z tytułu 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>pogorszenia stanu lokal</w:t>
      </w:r>
      <w:r w:rsidR="00AC1C58" w:rsidRPr="00470644">
        <w:rPr>
          <w:rFonts w:asciiTheme="minorHAnsi" w:hAnsiTheme="minorHAnsi" w:cs="Arial"/>
          <w:color w:val="232323"/>
          <w:sz w:val="20"/>
          <w:szCs w:val="20"/>
        </w:rPr>
        <w:t>u, zaległości z tytułu czynszu lub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opłat związa</w:t>
      </w:r>
      <w:r w:rsidR="001E1283" w:rsidRPr="00470644">
        <w:rPr>
          <w:rFonts w:asciiTheme="minorHAnsi" w:hAnsiTheme="minorHAnsi" w:cs="Arial"/>
          <w:color w:val="232323"/>
          <w:sz w:val="20"/>
          <w:szCs w:val="20"/>
        </w:rPr>
        <w:t>nych z eksploatacją, wynagrodzenia za bezumowne korzystanie</w:t>
      </w:r>
      <w:r w:rsidR="002D125E" w:rsidRPr="00470644">
        <w:rPr>
          <w:rFonts w:asciiTheme="minorHAnsi" w:hAnsiTheme="minorHAnsi" w:cs="Arial"/>
          <w:color w:val="232323"/>
          <w:sz w:val="20"/>
          <w:szCs w:val="20"/>
        </w:rPr>
        <w:t>, kar umownych</w:t>
      </w:r>
      <w:r w:rsidRPr="00470644">
        <w:rPr>
          <w:rFonts w:asciiTheme="minorHAnsi" w:hAnsiTheme="minorHAnsi" w:cs="Arial"/>
          <w:color w:val="232323"/>
          <w:sz w:val="20"/>
          <w:szCs w:val="20"/>
        </w:rPr>
        <w:t xml:space="preserve"> oraz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innych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64486A86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0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0A656883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11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4BB8E840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12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576D8DC6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3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062912B2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4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6520F028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5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0133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0E2084"/>
    <w:rsid w:val="001079E4"/>
    <w:rsid w:val="00124673"/>
    <w:rsid w:val="001378A9"/>
    <w:rsid w:val="00164595"/>
    <w:rsid w:val="00171DCB"/>
    <w:rsid w:val="00183613"/>
    <w:rsid w:val="0019747D"/>
    <w:rsid w:val="001A4F46"/>
    <w:rsid w:val="001C1C88"/>
    <w:rsid w:val="001C4CA3"/>
    <w:rsid w:val="001E128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D125E"/>
    <w:rsid w:val="002D328F"/>
    <w:rsid w:val="002F6389"/>
    <w:rsid w:val="0030317C"/>
    <w:rsid w:val="00303AB3"/>
    <w:rsid w:val="00303C3F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0644"/>
    <w:rsid w:val="0047362D"/>
    <w:rsid w:val="00476270"/>
    <w:rsid w:val="004C2416"/>
    <w:rsid w:val="004E1127"/>
    <w:rsid w:val="004E229B"/>
    <w:rsid w:val="005148F6"/>
    <w:rsid w:val="005602E7"/>
    <w:rsid w:val="00590D4F"/>
    <w:rsid w:val="00594618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944F8"/>
    <w:rsid w:val="006B04B3"/>
    <w:rsid w:val="006B25B1"/>
    <w:rsid w:val="006D68BF"/>
    <w:rsid w:val="006D77B3"/>
    <w:rsid w:val="006E1508"/>
    <w:rsid w:val="00730D84"/>
    <w:rsid w:val="007363AD"/>
    <w:rsid w:val="00750CA2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77F68"/>
    <w:rsid w:val="00883D4A"/>
    <w:rsid w:val="008A0D62"/>
    <w:rsid w:val="008E3765"/>
    <w:rsid w:val="008F2072"/>
    <w:rsid w:val="00964630"/>
    <w:rsid w:val="00976ABC"/>
    <w:rsid w:val="00993524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16305"/>
    <w:rsid w:val="00B52D00"/>
    <w:rsid w:val="00B653C2"/>
    <w:rsid w:val="00B67D54"/>
    <w:rsid w:val="00BE0CE1"/>
    <w:rsid w:val="00C1260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923E2"/>
    <w:rsid w:val="00DA3987"/>
    <w:rsid w:val="00DA7357"/>
    <w:rsid w:val="00DD5DFA"/>
    <w:rsid w:val="00DD66C5"/>
    <w:rsid w:val="00DF77A3"/>
    <w:rsid w:val="00E108B5"/>
    <w:rsid w:val="00E1174A"/>
    <w:rsid w:val="00E1361D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309BE"/>
    <w:rsid w:val="00F51403"/>
    <w:rsid w:val="00F959D6"/>
    <w:rsid w:val="00FA2B15"/>
    <w:rsid w:val="00FB2B2D"/>
    <w:rsid w:val="00FC147A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4BBDF32E-01E6-44D3-9200-FFBF96A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D6BFC549</Template>
  <TotalTime>2</TotalTime>
  <Pages>3</Pages>
  <Words>1590</Words>
  <Characters>9544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2018-08-21T11:56:00Z</cp:lastPrinted>
  <dcterms:created xsi:type="dcterms:W3CDTF">2019-06-28T06:06:00Z</dcterms:created>
  <dcterms:modified xsi:type="dcterms:W3CDTF">2019-06-28T06:06:00Z</dcterms:modified>
</cp:coreProperties>
</file>