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D57AAF">
        <w:t>E</w:t>
      </w:r>
      <w:bookmarkStart w:id="0" w:name="_GoBack"/>
      <w:bookmarkEnd w:id="0"/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A87E02">
        <w:rPr>
          <w:b/>
        </w:rPr>
        <w:t>5</w:t>
      </w:r>
    </w:p>
    <w:p w:rsidR="00E57ABC" w:rsidRDefault="00A87E02" w:rsidP="00E57ABC">
      <w:pPr>
        <w:ind w:left="567" w:right="566"/>
        <w:jc w:val="center"/>
        <w:rPr>
          <w:b/>
        </w:rPr>
      </w:pPr>
      <w:r>
        <w:rPr>
          <w:b/>
        </w:rPr>
        <w:t>SPRZĘT DYDAKTYCZNY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1664B6">
        <w:rPr>
          <w:i/>
        </w:rPr>
        <w:t xml:space="preserve"> – pomoce naukowe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A87E02" w:rsidRPr="00E57ABC" w:rsidTr="001A6183">
        <w:tc>
          <w:tcPr>
            <w:tcW w:w="485" w:type="dxa"/>
          </w:tcPr>
          <w:p w:rsidR="00A87E02" w:rsidRPr="00E57ABC" w:rsidRDefault="00A87E02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A87E02" w:rsidRPr="0063658B" w:rsidRDefault="00A87E02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Stanowisko edukacyjne z zakresu sterowania i regulacji</w:t>
            </w:r>
          </w:p>
        </w:tc>
        <w:tc>
          <w:tcPr>
            <w:tcW w:w="5103" w:type="dxa"/>
          </w:tcPr>
          <w:p w:rsidR="00A87E02" w:rsidRPr="0063658B" w:rsidRDefault="00A87E02" w:rsidP="005A4A72">
            <w:pPr>
              <w:ind w:left="-108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składa się:</w:t>
            </w:r>
          </w:p>
          <w:p w:rsidR="00A87E02" w:rsidRPr="0063658B" w:rsidRDefault="00A87E02" w:rsidP="00A87E02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Stanowisko szkoleniowe PLC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konstrukcja aluminiowa, moduł z przełącznikami do symulacji wejść cyfrowych, czujniki, odbiorniki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Listwa łączeniowa WAGO – 1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Uniwersalny koncentrator (zadajnik) sygnałów do sterownika PLC 4 wejścia/4 wyjścia 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Zasilacz 24 V DC/2A z przewodem – 1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Przycisk sterowniczy monostabilny: styk NO, montaż na szynę TH 35  2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Przycisk sterowniczy monostabilny: styk NC, montaż na szynę TH 35  1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Lampka sygnalizacyjna LED: zielona, 24V DC, montaż na szynę TH35 – 1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Lampka sygnalizacyjna LED: czerwona, 24V DC, montaż na szynę TH35 – 1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Lampka sygnalizacyjna LED: żółta, 24V DC, montaż na szynę TH35 – 1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Materiały dydaktyczne i dokumentacja techniczna – 1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Montaż stanowiska szkoleniowego PLC oraz przeszkolenie 2 osób</w:t>
            </w:r>
          </w:p>
          <w:p w:rsidR="00A87E02" w:rsidRPr="0063658B" w:rsidRDefault="00A87E02" w:rsidP="005A4A72">
            <w:pPr>
              <w:rPr>
                <w:rFonts w:cstheme="minorHAnsi"/>
                <w:sz w:val="20"/>
                <w:szCs w:val="20"/>
              </w:rPr>
            </w:pPr>
          </w:p>
          <w:p w:rsidR="00A87E02" w:rsidRPr="0063658B" w:rsidRDefault="00A87E02" w:rsidP="00A87E02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prototypowy plus BOX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Zestaw elementów umożliwiających tworzenie układów elektronicznych i projektów w oparciu o minikomputer.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 xml:space="preserve">W komplecie znajdują się m.in: popularna, duża płytka stykowa 830 otworów z przewodami, moduł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ProtoPi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Plus, diody, rezystory, przyciski i popularny wyświetlacz LCD. W skład zestawu wchodzą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Płytka stykowa 830 pól - duża płytka z osobnymi liniami zasilania umożliwiająca tworzenie układów elektronicznych.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Przewody męsko-męskie - 65 szt. kabli do tworzenia połączeń na płytce stykowej.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diod LED 5 mm (30 szt.)</w:t>
            </w:r>
            <w:r w:rsidRPr="0063658B">
              <w:rPr>
                <w:rFonts w:cstheme="minorHAnsi"/>
                <w:sz w:val="20"/>
                <w:szCs w:val="20"/>
              </w:rPr>
              <w:tab/>
              <w:t>Moduł zasilający - ułatwia podłączenie zasilania do płytki stykowej.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Moduł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ProtoPi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Plus z taśmą 40 pin - umożliwia proste połączenie wszystkich wyprowadzeń GPIO minikomputera z dowolną płytką stykową bez potrzeby lutowania.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Ultradźwiękowy czujnik odległości HC-SR04 - działający w zakresie 2 - 200 cm, zasilany napięciem 5 V sensor z ogólnodostępnymi bibliotekami.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Tranzystor NPN BC547 (5 szt.)</w:t>
            </w:r>
            <w:r w:rsidRPr="0063658B">
              <w:rPr>
                <w:rFonts w:cstheme="minorHAnsi"/>
                <w:sz w:val="20"/>
                <w:szCs w:val="20"/>
              </w:rPr>
              <w:tab/>
              <w:t>Zestaw diod LED 5 mm 30 szt. - po 10 szt. czerwonych, zielonych i żółtych diod.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Czujnik temperatury cyfrowy DS18B20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Dioda LED 5 mm RGB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wsp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. katoda - LED z czterema wyprowadzeniami świecąca we wszystkich kolorach.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Fotorezystor</w:t>
            </w:r>
            <w:r w:rsidRPr="0063658B">
              <w:rPr>
                <w:rFonts w:cstheme="minorHAnsi"/>
                <w:sz w:val="20"/>
                <w:szCs w:val="20"/>
              </w:rPr>
              <w:tab/>
              <w:t>Zestaw rezystorów THT 1/4 W 200 szt. - po 20 szt. najpopularniejszych wartości, umożliwiających np. podłączenie diod LED. Poszczególne wartości znajdują się w podpisanych woreczkach strunowych.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Przyciski typu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tact-switch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ab/>
              <w:t>Cyfrowy termometr - popularny, prosty w obsłudze termometr, podłączany poprzez magistralę 1-wire.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Potencjometr 10k lub 20k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Wyświetlacz LCD 2x16 znaków - popularny wyświetlacz alfanumeryczny ze zlutowanymi konektorami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goldpin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Rejestr przesuwny</w:t>
            </w:r>
            <w:r w:rsidRPr="0063658B">
              <w:rPr>
                <w:rFonts w:cstheme="minorHAnsi"/>
                <w:sz w:val="20"/>
                <w:szCs w:val="20"/>
              </w:rPr>
              <w:tab/>
              <w:t>Transoptor jednokanałowy PC817 - układ separujący sygnały napięciowe od części wykonawczej.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Ekspander PCF8574</w:t>
            </w:r>
            <w:r w:rsidRPr="0063658B">
              <w:rPr>
                <w:rFonts w:cstheme="minorHAnsi"/>
                <w:sz w:val="20"/>
                <w:szCs w:val="20"/>
              </w:rPr>
              <w:tab/>
              <w:t>Diody prostownicze - 400 V / 1 A.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</w:rPr>
              <w:t>Buzzer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z generatorem - zasilany napięciem 5 V prosty generator sygnałów dźwiękowych.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Przewody połączeniowe 65 szt.</w:t>
            </w:r>
            <w:r w:rsidRPr="0063658B">
              <w:rPr>
                <w:rFonts w:cstheme="minorHAnsi"/>
                <w:sz w:val="20"/>
                <w:szCs w:val="20"/>
              </w:rPr>
              <w:tab/>
              <w:t>Przekaźnik HLS8L-DC5V-S-C - stycznik z cewką zasilaną napięciem 5 V, mogący sterować napięciem do 120 V i prądem do 15 A.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15 Przyciski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Tact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Switch 6x6 5 szt. - posłużą jako element wprowadzający dane do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Raspberry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Pi.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DHT11</w:t>
            </w:r>
            <w:r w:rsidRPr="0063658B">
              <w:rPr>
                <w:rFonts w:cstheme="minorHAnsi"/>
                <w:sz w:val="20"/>
                <w:szCs w:val="20"/>
              </w:rPr>
              <w:tab/>
              <w:t>Tranzystor bipolarny BC639 - NPN 80 V / 1 A - 5 szt.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 Wyświetlacz LCD 16x2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Serwomechanizm SG-90 - proste w obsłudze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serwo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typu micro.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zamykany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z rączką o wymiarach minimum 295 x 180 x 85 mm. Posiada 5 przegródek.</w:t>
            </w:r>
          </w:p>
          <w:p w:rsidR="00A87E02" w:rsidRDefault="00A87E02" w:rsidP="005A4A72">
            <w:pPr>
              <w:pStyle w:val="Akapitzlist"/>
              <w:ind w:left="743"/>
              <w:rPr>
                <w:rFonts w:cstheme="minorHAnsi"/>
                <w:sz w:val="20"/>
                <w:szCs w:val="20"/>
              </w:rPr>
            </w:pPr>
          </w:p>
          <w:p w:rsidR="00A87E02" w:rsidRPr="0063658B" w:rsidRDefault="00A87E02" w:rsidP="005A4A72">
            <w:pPr>
              <w:pStyle w:val="Akapitzlist"/>
              <w:ind w:left="743"/>
              <w:rPr>
                <w:rFonts w:cstheme="minorHAnsi"/>
                <w:sz w:val="20"/>
                <w:szCs w:val="20"/>
              </w:rPr>
            </w:pPr>
          </w:p>
          <w:p w:rsidR="00A87E02" w:rsidRPr="0063658B" w:rsidRDefault="00A87E02" w:rsidP="00A87E02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Starter Kit lub równoważne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elementów elektronicznych ułatwiających rozpoczęcie pracy z modułami. W komplecie m.in.: diody LED, rezystory, czujniki, układy scalone oraz wyświetlacz LCD  i płytka bazowa ze złączami.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 skład zestawu wchodzą: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oryginalny, najnowszy moduł z mikrokontrolerem 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Płytka stykowa 830 pól - duża płytka z osobnymi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liniami zasilania umożliwiająca tworzenie układów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diod LED 5 mm (30 szt.) - po 10 szt. czerwonych, zielonych i żółtych elementów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Dioda RGB wspólna anoda - LED z czterema wyprowadzeniami potrafiąca świecić we wszystkich kolorach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Zestaw rezystorów (200 szt.) - po 20 szt. najpopularniejszych wartości, umożliwiających np. podłączenie diod LED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Dioda podczerwona  - nadajnik wykorzystywany do emitowania niewidocznego dla oka sygnału w zakresie podczerwieni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Odbiornik podczerwieni  36 kHz - odbiornik podczerwieni działający na częstotliwości 36 kHz, umożliwia dekodowanie kodu RC5 stosowanego w pilotach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Fotorezystor - czujnik umożliwiający pomiar natężenia padającego światła, pozwoli np. wykryć czy w pomieszczeniu jest ciemno czy jasno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Tranzystor (5 szt.) - układy półprzewodnikowe pozwalające m.in. sterować elementami, które pobierają większy prąd niż może dostarczyć pojedynczy pin mikrokontrolera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Potencjometr obrotowy 10k liniowy - podobnie jak przyciski, podłączone do wyprowadzeń analogowych może służyć jako element interfejsu użytkownika - proste pokrętło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</w:rPr>
              <w:t>Mosfet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- tranzystor unipolarny  dużym prądzie drenu pozwala sterować urządzeniami o większym poborze mocy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Czujnik temperatury cyfrowy  - popularny, prosty w obsłudze termometr, podłączany poprzez magistralę 1-wire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Przyciski typu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tact-switch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- posłużą jako element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 xml:space="preserve">wprowadzający dane do modułu 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Rejestr przesuwny - umożliwia np. sterowanie większą ilością diod oszczędzając przy tym wyprowadzenia cyfrowe 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Ekspander  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</w:rPr>
              <w:t>Buzzer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z generatorem - zasilany napięciem 5 V prosty generator sygnałów dźwiękowych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Wyświetlacz LCD 16x2 z niebieskim lub zielonym podświetlaniem- popularny wyświetlacz alfanumeryczny z dostępną biblioteką z przylutowanymi złączami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goldpin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. Istnieje możliwość wyboru koloru wyświetlacza, odpowiednie menu znajduje się górnej części strony, pod ceną produktu.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Przewody połączeniowe 65 szt. męsko - męskie - umożliwiają tworzenie połączeń na płytce stykowej 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Przewód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microUSB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A-B o długości 1 m</w:t>
            </w:r>
          </w:p>
          <w:p w:rsidR="00A87E02" w:rsidRPr="0063658B" w:rsidRDefault="00A87E02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zamykany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z rączką o wymiarach minimum 295 x 180 x 85 mm. Posiada 5 przegródek.</w:t>
            </w:r>
          </w:p>
          <w:p w:rsidR="00A87E02" w:rsidRPr="0063658B" w:rsidRDefault="00A87E02" w:rsidP="005A4A72">
            <w:pPr>
              <w:pStyle w:val="Akapitzlist"/>
              <w:ind w:left="743"/>
              <w:rPr>
                <w:rFonts w:cstheme="minorHAnsi"/>
                <w:sz w:val="20"/>
                <w:szCs w:val="20"/>
              </w:rPr>
            </w:pPr>
          </w:p>
          <w:p w:rsidR="00A87E02" w:rsidRPr="0063658B" w:rsidRDefault="00A87E02" w:rsidP="00A87E02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Oprogramowanie TIA Portal 7 Basic V13 UPGRADE lub równoważne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Narzędzie inżynierskie do konfiguracji i programowania sterowników.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Oprogramowanie powinno zawierać: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bezpośrednią diagnozę on-line, łatwe dodawanie obiektów technologicznych, czy też koncepcję biblioteki, dla oszczędności czasu przy ponownym wykorzystywaniu danych, zintegrowane funkcje diagnostyczne pozwalające na szybkie lokalizowanie błędów, śledzeniu w czasie rzeczywistym oraz wydajnym funkcjom online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 xml:space="preserve">Oprogramowanie inżynierskie i dokumentacja na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dvd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, kompatybilność z systemami operacyjnymi: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windows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7 (32/64 bity) /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windows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8 (64 bity), konfiguracja sterowników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Simatic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S7-1200 i Paneli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Simatic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Basic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A87E02" w:rsidRPr="0063658B" w:rsidRDefault="00A87E02" w:rsidP="00A87E02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</w:rPr>
              <w:t>Raspberry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pi3 lub równoważne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Specyfikacja techniczna: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Procesor chipset</w:t>
            </w:r>
            <w:r w:rsidRPr="0063658B">
              <w:rPr>
                <w:rFonts w:cstheme="minorHAnsi"/>
                <w:sz w:val="20"/>
                <w:szCs w:val="20"/>
              </w:rPr>
              <w:tab/>
              <w:t>64-bit</w:t>
            </w:r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Systemy operacyjne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Linux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Raspbian</w:t>
            </w:r>
            <w:proofErr w:type="spellEnd"/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Windows 10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loT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Taktowanie</w:t>
            </w:r>
            <w:r w:rsidRPr="0063658B">
              <w:rPr>
                <w:rFonts w:cstheme="minorHAnsi"/>
                <w:sz w:val="20"/>
                <w:szCs w:val="20"/>
              </w:rPr>
              <w:tab/>
              <w:t>Minimum 1,2 GHz</w:t>
            </w:r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Pamięć RAM</w:t>
            </w:r>
            <w:r w:rsidRPr="0063658B">
              <w:rPr>
                <w:rFonts w:cstheme="minorHAnsi"/>
                <w:sz w:val="20"/>
                <w:szCs w:val="20"/>
              </w:rPr>
              <w:tab/>
              <w:t>1 GB  900 MHz</w:t>
            </w:r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Pamięć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karta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</w:t>
            </w:r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Interfejsy: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Interfejs USB</w:t>
            </w:r>
            <w:r w:rsidRPr="0063658B">
              <w:rPr>
                <w:rFonts w:cstheme="minorHAnsi"/>
                <w:sz w:val="20"/>
                <w:szCs w:val="20"/>
              </w:rPr>
              <w:tab/>
              <w:t>4x USB 2.0 - gniazdo typ A</w:t>
            </w:r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Interfejs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sieciowy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  <w:t>port Ethernet 10/100 Mbps</w:t>
            </w:r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Interfejs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WiFi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  <w:t>802.11 b/g/n 150 Mbps</w:t>
            </w:r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US"/>
              </w:rPr>
            </w:pPr>
            <w:r w:rsidRPr="0063658B">
              <w:rPr>
                <w:rFonts w:cstheme="minorHAnsi"/>
                <w:sz w:val="20"/>
                <w:szCs w:val="20"/>
                <w:lang w:val="en-US"/>
              </w:rPr>
              <w:t>Bluetooth</w:t>
            </w:r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  <w:t>Low Energy, BLE 4.1</w:t>
            </w:r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Kamera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</w: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gniazdo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 xml:space="preserve"> CSI</w:t>
            </w:r>
            <w:r w:rsidRPr="0063658B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Wyświetlacz dotykowy</w:t>
            </w:r>
            <w:r w:rsidRPr="0063658B">
              <w:rPr>
                <w:rFonts w:cstheme="minorHAnsi"/>
                <w:sz w:val="20"/>
                <w:szCs w:val="20"/>
              </w:rPr>
              <w:tab/>
              <w:t>gniazdo DSI</w:t>
            </w:r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Wideo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HDMI HD 1080px / 30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fps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Komunikacja</w:t>
            </w:r>
            <w:r w:rsidRPr="0063658B">
              <w:rPr>
                <w:rFonts w:cstheme="minorHAnsi"/>
                <w:sz w:val="20"/>
                <w:szCs w:val="20"/>
              </w:rPr>
              <w:tab/>
              <w:t>UART, SPI, I2C, GPIO</w:t>
            </w:r>
            <w:r w:rsidRPr="0063658B">
              <w:rPr>
                <w:rFonts w:cstheme="minorHAnsi"/>
                <w:sz w:val="20"/>
                <w:szCs w:val="20"/>
              </w:rPr>
              <w:tab/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Akcesoria: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Karta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16GBz systemem do obsługi mikrokomputera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ab/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Zasilacz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microUSB</w:t>
            </w:r>
            <w:proofErr w:type="spellEnd"/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ab/>
            </w:r>
            <w:r w:rsidRPr="0063658B">
              <w:rPr>
                <w:rFonts w:cstheme="minorHAnsi"/>
                <w:sz w:val="20"/>
                <w:szCs w:val="20"/>
              </w:rPr>
              <w:tab/>
              <w:t>Obudowa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ab/>
            </w:r>
            <w:r w:rsidRPr="0063658B">
              <w:rPr>
                <w:rFonts w:cstheme="minorHAnsi"/>
                <w:sz w:val="20"/>
                <w:szCs w:val="20"/>
              </w:rPr>
              <w:tab/>
              <w:t>Zestaw radiatorów aluminiowych z taśmą termoprzewodzącą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Przewód HDMI 2.0 - dł. 2m - oficjalny dla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Raspberry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Pi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A87E02" w:rsidRPr="0063658B" w:rsidRDefault="00A87E02" w:rsidP="00A87E02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Sterownik SIMATIC lub równoważny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Jednostka centralna z zasilaniem AC, 8 wejściami binarnymi DC i 6 wyjściami przekaźnikowymi. Każda </w:t>
            </w:r>
            <w:r w:rsidRPr="0063658B">
              <w:rPr>
                <w:rFonts w:cstheme="minorHAnsi"/>
                <w:sz w:val="20"/>
                <w:szCs w:val="20"/>
              </w:rPr>
              <w:lastRenderedPageBreak/>
              <w:t>jednostka centralna CPU może być rozbudowana o jedną płytkę sygnałową, wkładaną od strony frontowej sterownika, co powoduje, że bez zwiększania rozmiarów systemu sterowania uzyskuje się dodatkowe cyfrowe lub analogowe porty I/O. W celu dalszej rozbudowy liczby cyfrowych lub analogowych portów I/O, z prawej strony CPU mogą być podłączane moduły rozszerzeń.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Wejścia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binarne: 8 x 24V DC; analogowe: 2 x napięciowe 0-10V (≥ 100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kOhm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)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Wyjścia</w:t>
            </w:r>
            <w:r w:rsidRPr="0063658B">
              <w:rPr>
                <w:rFonts w:cstheme="minorHAnsi"/>
                <w:sz w:val="20"/>
                <w:szCs w:val="20"/>
              </w:rPr>
              <w:tab/>
              <w:t>binarne: 6 x przekaźnik (2A); analogowe: możliwość rozszerzenia o płytkę sygnałową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Interfejs komunikacyjny</w:t>
            </w:r>
            <w:r w:rsidRPr="0063658B">
              <w:rPr>
                <w:rFonts w:cstheme="minorHAnsi"/>
                <w:sz w:val="20"/>
                <w:szCs w:val="20"/>
              </w:rPr>
              <w:tab/>
              <w:t>ETHERNET (RJ45)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Pojemność pamięci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Minimum 25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kB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, podtrzymanie danych po zaniku zasilania 2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kB</w:t>
            </w:r>
            <w:proofErr w:type="spellEnd"/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Zakresy adresów</w:t>
            </w:r>
            <w:r w:rsidRPr="0063658B">
              <w:rPr>
                <w:rFonts w:cstheme="minorHAnsi"/>
                <w:sz w:val="20"/>
                <w:szCs w:val="20"/>
              </w:rPr>
              <w:tab/>
              <w:t>przestrzeń adresowa wejść/wyjść: 1024/1024 B, wejścia/wyjścia - : 1024/1024 B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Czas wykonania instrukcji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operacja bitowa minimum 0,1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μs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; operacja 16-bitowa minimum 12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μs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; operacja zmiennoprzecinkowa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minimum 18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μs</w:t>
            </w:r>
            <w:proofErr w:type="spellEnd"/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Komunikacja</w:t>
            </w:r>
            <w:r w:rsidRPr="0063658B">
              <w:rPr>
                <w:rFonts w:cstheme="minorHAnsi"/>
                <w:sz w:val="20"/>
                <w:szCs w:val="20"/>
              </w:rPr>
              <w:tab/>
              <w:t xml:space="preserve">  klient/serwer; TCP/IP; minimum 16 połączeń logicznych</w:t>
            </w:r>
          </w:p>
          <w:p w:rsidR="00A87E02" w:rsidRPr="0063658B" w:rsidRDefault="00A87E02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Oprogramowanie</w:t>
            </w:r>
            <w:r w:rsidRPr="0063658B">
              <w:rPr>
                <w:rFonts w:cstheme="minorHAnsi"/>
                <w:sz w:val="20"/>
                <w:szCs w:val="20"/>
              </w:rPr>
              <w:tab/>
              <w:t>Dedykowane do jednostki centralnej</w:t>
            </w:r>
          </w:p>
        </w:tc>
        <w:tc>
          <w:tcPr>
            <w:tcW w:w="728" w:type="dxa"/>
          </w:tcPr>
          <w:p w:rsidR="00A87E02" w:rsidRDefault="00A87E02" w:rsidP="005A4A72"/>
          <w:p w:rsidR="00A87E02" w:rsidRDefault="00A87E02" w:rsidP="005A4A72">
            <w:r>
              <w:t>5</w:t>
            </w:r>
          </w:p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>
            <w:r>
              <w:t>12</w:t>
            </w:r>
          </w:p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>
            <w:r>
              <w:t>12</w:t>
            </w:r>
          </w:p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>
            <w:r>
              <w:t>5</w:t>
            </w:r>
          </w:p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>
            <w:r>
              <w:t>12</w:t>
            </w:r>
          </w:p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Default="00A87E02" w:rsidP="005A4A72"/>
          <w:p w:rsidR="00A87E02" w:rsidRPr="0063658B" w:rsidRDefault="00A87E02" w:rsidP="005A4A72">
            <w:r>
              <w:t>5</w:t>
            </w:r>
          </w:p>
        </w:tc>
        <w:tc>
          <w:tcPr>
            <w:tcW w:w="1229" w:type="dxa"/>
          </w:tcPr>
          <w:p w:rsidR="00A87E02" w:rsidRPr="0063658B" w:rsidRDefault="00A87E02" w:rsidP="005A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Oleśnica </w:t>
            </w:r>
          </w:p>
        </w:tc>
        <w:tc>
          <w:tcPr>
            <w:tcW w:w="1870" w:type="dxa"/>
          </w:tcPr>
          <w:p w:rsidR="00A87E02" w:rsidRPr="00E57ABC" w:rsidRDefault="00A87E02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87E02" w:rsidRPr="00E57ABC" w:rsidRDefault="00A87E0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A87E02" w:rsidRPr="00E57ABC" w:rsidRDefault="00A87E0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7E02" w:rsidRPr="00E57ABC" w:rsidRDefault="00A87E02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A87E02" w:rsidRPr="00E57ABC" w:rsidRDefault="00A87E02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7E02" w:rsidRPr="00E57ABC" w:rsidTr="00F21FB4">
        <w:tc>
          <w:tcPr>
            <w:tcW w:w="13265" w:type="dxa"/>
            <w:gridSpan w:val="8"/>
          </w:tcPr>
          <w:p w:rsidR="00A87E02" w:rsidRPr="00E57ABC" w:rsidRDefault="00A87E02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</w:tcPr>
          <w:p w:rsidR="00A87E02" w:rsidRPr="00E57ABC" w:rsidRDefault="00A87E02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A87E02" w:rsidRPr="00E57ABC" w:rsidRDefault="00A87E02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lastRenderedPageBreak/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0B" w:rsidRDefault="001B020B" w:rsidP="00411BDF">
      <w:pPr>
        <w:spacing w:after="0" w:line="240" w:lineRule="auto"/>
      </w:pPr>
      <w:r>
        <w:separator/>
      </w:r>
    </w:p>
  </w:endnote>
  <w:endnote w:type="continuationSeparator" w:id="0">
    <w:p w:rsidR="001B020B" w:rsidRDefault="001B020B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0B" w:rsidRDefault="001B020B" w:rsidP="00411BDF">
      <w:pPr>
        <w:spacing w:after="0" w:line="240" w:lineRule="auto"/>
      </w:pPr>
      <w:r>
        <w:separator/>
      </w:r>
    </w:p>
  </w:footnote>
  <w:footnote w:type="continuationSeparator" w:id="0">
    <w:p w:rsidR="001B020B" w:rsidRDefault="001B020B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664B6"/>
    <w:rsid w:val="00182930"/>
    <w:rsid w:val="001A6183"/>
    <w:rsid w:val="001B020B"/>
    <w:rsid w:val="001D1F42"/>
    <w:rsid w:val="001D5DF7"/>
    <w:rsid w:val="001E2AF5"/>
    <w:rsid w:val="001E63DE"/>
    <w:rsid w:val="001E7191"/>
    <w:rsid w:val="00216693"/>
    <w:rsid w:val="002205B6"/>
    <w:rsid w:val="00237437"/>
    <w:rsid w:val="0024690A"/>
    <w:rsid w:val="00252413"/>
    <w:rsid w:val="0026439E"/>
    <w:rsid w:val="0029604D"/>
    <w:rsid w:val="00297035"/>
    <w:rsid w:val="002D666F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0C0C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640E8"/>
    <w:rsid w:val="008708C3"/>
    <w:rsid w:val="008D54BB"/>
    <w:rsid w:val="008F7118"/>
    <w:rsid w:val="00901C17"/>
    <w:rsid w:val="0091346E"/>
    <w:rsid w:val="00917579"/>
    <w:rsid w:val="00985E0B"/>
    <w:rsid w:val="009F2627"/>
    <w:rsid w:val="00A42C2F"/>
    <w:rsid w:val="00A52D97"/>
    <w:rsid w:val="00A606E5"/>
    <w:rsid w:val="00A64F46"/>
    <w:rsid w:val="00A75635"/>
    <w:rsid w:val="00A87E02"/>
    <w:rsid w:val="00AA0614"/>
    <w:rsid w:val="00AE0A87"/>
    <w:rsid w:val="00BA2963"/>
    <w:rsid w:val="00BB689F"/>
    <w:rsid w:val="00C65B24"/>
    <w:rsid w:val="00C72323"/>
    <w:rsid w:val="00C752AE"/>
    <w:rsid w:val="00C96C95"/>
    <w:rsid w:val="00CC381F"/>
    <w:rsid w:val="00D1691E"/>
    <w:rsid w:val="00D41D16"/>
    <w:rsid w:val="00D57AAF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4543-1ABA-4A8C-8F71-5D73F1F8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4</cp:revision>
  <cp:lastPrinted>2017-01-03T07:26:00Z</cp:lastPrinted>
  <dcterms:created xsi:type="dcterms:W3CDTF">2017-07-06T11:05:00Z</dcterms:created>
  <dcterms:modified xsi:type="dcterms:W3CDTF">2017-07-10T06:30:00Z</dcterms:modified>
</cp:coreProperties>
</file>